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5FBB9" w14:textId="77777777" w:rsidR="005E1F3F" w:rsidRDefault="005E1F3F" w:rsidP="005E1F3F">
      <w:pPr>
        <w:jc w:val="center"/>
        <w:rPr>
          <w:rFonts w:ascii="黑体" w:eastAsia="黑体" w:hAnsi="黑体"/>
          <w:b/>
          <w:bCs/>
          <w:sz w:val="36"/>
          <w:szCs w:val="36"/>
        </w:rPr>
      </w:pPr>
      <w:r>
        <w:rPr>
          <w:rFonts w:ascii="黑体" w:eastAsia="黑体" w:hAnsi="黑体" w:hint="eastAsia"/>
          <w:b/>
          <w:bCs/>
          <w:sz w:val="36"/>
          <w:szCs w:val="36"/>
        </w:rPr>
        <w:t>四川工业科技学院</w:t>
      </w:r>
    </w:p>
    <w:p w14:paraId="25C6A74C" w14:textId="77777777" w:rsidR="005E1F3F" w:rsidRDefault="005E1F3F" w:rsidP="005E1F3F">
      <w:pPr>
        <w:jc w:val="center"/>
        <w:rPr>
          <w:rFonts w:ascii="黑体" w:eastAsia="黑体" w:hAnsi="黑体" w:hint="eastAsia"/>
          <w:b/>
          <w:bCs/>
          <w:sz w:val="36"/>
          <w:szCs w:val="36"/>
        </w:rPr>
      </w:pPr>
      <w:r>
        <w:rPr>
          <w:rFonts w:ascii="黑体" w:eastAsia="黑体" w:hAnsi="黑体" w:hint="eastAsia"/>
          <w:b/>
          <w:bCs/>
          <w:sz w:val="36"/>
          <w:szCs w:val="36"/>
        </w:rPr>
        <w:t>2021年高职</w:t>
      </w:r>
      <w:proofErr w:type="gramStart"/>
      <w:r>
        <w:rPr>
          <w:rFonts w:ascii="黑体" w:eastAsia="黑体" w:hAnsi="黑体" w:hint="eastAsia"/>
          <w:b/>
          <w:bCs/>
          <w:sz w:val="36"/>
          <w:szCs w:val="36"/>
        </w:rPr>
        <w:t>单招中职类</w:t>
      </w:r>
      <w:proofErr w:type="gramEnd"/>
      <w:r>
        <w:rPr>
          <w:rFonts w:ascii="黑体" w:eastAsia="黑体" w:hAnsi="黑体" w:hint="eastAsia"/>
          <w:b/>
          <w:bCs/>
          <w:sz w:val="36"/>
          <w:szCs w:val="36"/>
        </w:rPr>
        <w:t>考生技能测试方案</w:t>
      </w:r>
    </w:p>
    <w:p w14:paraId="510CE633" w14:textId="04782E2C" w:rsidR="005E1F3F" w:rsidRDefault="005E1F3F" w:rsidP="005E1F3F">
      <w:pPr>
        <w:jc w:val="center"/>
        <w:rPr>
          <w:rFonts w:ascii="黑体" w:eastAsia="黑体" w:hAnsi="黑体" w:hint="eastAsia"/>
          <w:b/>
          <w:bCs/>
          <w:sz w:val="36"/>
          <w:szCs w:val="36"/>
        </w:rPr>
      </w:pPr>
      <w:r>
        <w:rPr>
          <w:rFonts w:ascii="黑体" w:eastAsia="黑体" w:hAnsi="黑体" w:hint="eastAsia"/>
          <w:b/>
          <w:bCs/>
          <w:sz w:val="36"/>
          <w:szCs w:val="36"/>
        </w:rPr>
        <w:t>（</w:t>
      </w:r>
      <w:r>
        <w:rPr>
          <w:rFonts w:ascii="黑体" w:eastAsia="黑体" w:hAnsi="黑体" w:hint="eastAsia"/>
          <w:b/>
          <w:bCs/>
          <w:sz w:val="36"/>
          <w:szCs w:val="36"/>
        </w:rPr>
        <w:t>国际经济与贸易</w:t>
      </w:r>
      <w:r>
        <w:rPr>
          <w:rFonts w:ascii="黑体" w:eastAsia="黑体" w:hAnsi="黑体" w:hint="eastAsia"/>
          <w:b/>
          <w:bCs/>
          <w:sz w:val="36"/>
          <w:szCs w:val="36"/>
        </w:rPr>
        <w:t>专业）</w:t>
      </w:r>
    </w:p>
    <w:p w14:paraId="7168F3D7" w14:textId="77777777" w:rsidR="005E1F3F" w:rsidRDefault="005E1F3F" w:rsidP="00843F4A">
      <w:pPr>
        <w:jc w:val="center"/>
        <w:rPr>
          <w:rFonts w:ascii="等线" w:eastAsia="等线" w:hAnsi="等线" w:hint="eastAsia"/>
          <w:b/>
          <w:bCs/>
          <w:sz w:val="36"/>
          <w:szCs w:val="36"/>
        </w:rPr>
      </w:pPr>
    </w:p>
    <w:p w14:paraId="0B383CC8" w14:textId="77777777" w:rsidR="007F0D49" w:rsidRDefault="00526AA4">
      <w:pPr>
        <w:snapToGrid w:val="0"/>
        <w:spacing w:line="300" w:lineRule="auto"/>
        <w:ind w:firstLineChars="200" w:firstLine="562"/>
        <w:rPr>
          <w:rFonts w:ascii="宋体" w:hAnsi="宋体"/>
          <w:b/>
          <w:bCs/>
          <w:sz w:val="28"/>
          <w:szCs w:val="28"/>
        </w:rPr>
      </w:pPr>
      <w:r>
        <w:rPr>
          <w:rFonts w:ascii="宋体" w:hAnsi="宋体" w:hint="eastAsia"/>
          <w:b/>
          <w:bCs/>
          <w:sz w:val="28"/>
          <w:szCs w:val="28"/>
        </w:rPr>
        <w:t>一、测试对象</w:t>
      </w:r>
    </w:p>
    <w:p w14:paraId="07806CF9" w14:textId="00ED581F" w:rsidR="007F0D49" w:rsidRDefault="005E1F3F">
      <w:pPr>
        <w:snapToGrid w:val="0"/>
        <w:spacing w:line="300" w:lineRule="auto"/>
        <w:ind w:firstLineChars="200" w:firstLine="560"/>
        <w:rPr>
          <w:rFonts w:ascii="宋体" w:hAnsi="宋体"/>
          <w:sz w:val="28"/>
          <w:szCs w:val="28"/>
        </w:rPr>
      </w:pPr>
      <w:r>
        <w:rPr>
          <w:rFonts w:ascii="宋体" w:hAnsi="宋体" w:hint="eastAsia"/>
          <w:sz w:val="28"/>
          <w:szCs w:val="28"/>
        </w:rPr>
        <w:t>报考国际经济与贸易专业的中职类</w:t>
      </w:r>
      <w:bookmarkStart w:id="0" w:name="_GoBack"/>
      <w:bookmarkEnd w:id="0"/>
      <w:r w:rsidR="00526AA4">
        <w:rPr>
          <w:rFonts w:ascii="宋体" w:hAnsi="宋体" w:hint="eastAsia"/>
          <w:sz w:val="28"/>
          <w:szCs w:val="28"/>
        </w:rPr>
        <w:t>考生</w:t>
      </w:r>
    </w:p>
    <w:p w14:paraId="64E1354B" w14:textId="77777777" w:rsidR="007F0D49" w:rsidRDefault="00526AA4">
      <w:pPr>
        <w:snapToGrid w:val="0"/>
        <w:spacing w:line="300" w:lineRule="auto"/>
        <w:ind w:firstLineChars="200" w:firstLine="562"/>
        <w:rPr>
          <w:rFonts w:ascii="宋体" w:hAnsi="宋体"/>
          <w:sz w:val="28"/>
          <w:szCs w:val="28"/>
        </w:rPr>
      </w:pPr>
      <w:r>
        <w:rPr>
          <w:rFonts w:ascii="宋体" w:hAnsi="宋体" w:hint="eastAsia"/>
          <w:b/>
          <w:bCs/>
          <w:sz w:val="28"/>
          <w:szCs w:val="28"/>
        </w:rPr>
        <w:t>二、测试方式</w:t>
      </w:r>
      <w:r>
        <w:rPr>
          <w:rFonts w:ascii="宋体" w:hAnsi="宋体" w:hint="eastAsia"/>
          <w:sz w:val="28"/>
          <w:szCs w:val="28"/>
        </w:rPr>
        <w:t xml:space="preserve"> </w:t>
      </w:r>
      <w:r>
        <w:rPr>
          <w:rFonts w:ascii="宋体" w:hAnsi="宋体"/>
          <w:sz w:val="28"/>
          <w:szCs w:val="28"/>
        </w:rPr>
        <w:t xml:space="preserve"> </w:t>
      </w:r>
    </w:p>
    <w:p w14:paraId="2EC657DD" w14:textId="77777777" w:rsidR="007F0D49" w:rsidRDefault="00526AA4">
      <w:pPr>
        <w:snapToGrid w:val="0"/>
        <w:spacing w:line="300" w:lineRule="auto"/>
        <w:ind w:firstLineChars="200" w:firstLine="560"/>
        <w:rPr>
          <w:rFonts w:ascii="宋体" w:hAnsi="宋体"/>
          <w:sz w:val="28"/>
          <w:szCs w:val="28"/>
        </w:rPr>
      </w:pPr>
      <w:r>
        <w:rPr>
          <w:rFonts w:ascii="宋体" w:hAnsi="宋体" w:hint="eastAsia"/>
          <w:sz w:val="28"/>
          <w:szCs w:val="28"/>
        </w:rPr>
        <w:t>笔试闭卷</w:t>
      </w:r>
    </w:p>
    <w:p w14:paraId="0A25760E" w14:textId="77777777" w:rsidR="007F0D49" w:rsidRDefault="00526AA4">
      <w:pPr>
        <w:snapToGrid w:val="0"/>
        <w:spacing w:line="300" w:lineRule="auto"/>
        <w:ind w:firstLineChars="200" w:firstLine="562"/>
        <w:rPr>
          <w:rFonts w:ascii="宋体" w:hAnsi="宋体"/>
          <w:b/>
          <w:sz w:val="28"/>
          <w:szCs w:val="28"/>
        </w:rPr>
      </w:pPr>
      <w:r>
        <w:rPr>
          <w:rFonts w:ascii="宋体" w:hAnsi="宋体" w:hint="eastAsia"/>
          <w:b/>
          <w:sz w:val="28"/>
          <w:szCs w:val="28"/>
        </w:rPr>
        <w:t>三、测试分值</w:t>
      </w:r>
    </w:p>
    <w:p w14:paraId="5A2EB679" w14:textId="1933FE8B" w:rsidR="007F0D49" w:rsidRDefault="00526AA4">
      <w:pPr>
        <w:snapToGrid w:val="0"/>
        <w:spacing w:line="300" w:lineRule="auto"/>
        <w:ind w:firstLineChars="200" w:firstLine="560"/>
        <w:rPr>
          <w:rFonts w:ascii="宋体" w:hAnsi="宋体"/>
          <w:sz w:val="28"/>
          <w:szCs w:val="28"/>
        </w:rPr>
      </w:pPr>
      <w:r>
        <w:rPr>
          <w:rFonts w:ascii="宋体" w:hAnsi="宋体" w:hint="eastAsia"/>
          <w:sz w:val="28"/>
          <w:szCs w:val="28"/>
        </w:rPr>
        <w:t>总分</w:t>
      </w:r>
      <w:r w:rsidR="00410596">
        <w:rPr>
          <w:rFonts w:ascii="宋体" w:hAnsi="宋体"/>
          <w:sz w:val="28"/>
          <w:szCs w:val="28"/>
        </w:rPr>
        <w:t>20</w:t>
      </w:r>
      <w:r>
        <w:rPr>
          <w:rFonts w:ascii="宋体" w:hAnsi="宋体" w:hint="eastAsia"/>
          <w:sz w:val="28"/>
          <w:szCs w:val="28"/>
        </w:rPr>
        <w:t>0分</w:t>
      </w:r>
    </w:p>
    <w:p w14:paraId="4D1B336C" w14:textId="77777777" w:rsidR="007F0D49" w:rsidRDefault="00526AA4">
      <w:pPr>
        <w:snapToGrid w:val="0"/>
        <w:spacing w:line="300" w:lineRule="auto"/>
        <w:ind w:firstLineChars="200" w:firstLine="562"/>
        <w:rPr>
          <w:rFonts w:ascii="宋体" w:hAnsi="宋体"/>
          <w:b/>
          <w:sz w:val="28"/>
          <w:szCs w:val="28"/>
        </w:rPr>
      </w:pPr>
      <w:r>
        <w:rPr>
          <w:rFonts w:ascii="宋体" w:hAnsi="宋体" w:hint="eastAsia"/>
          <w:b/>
          <w:sz w:val="28"/>
          <w:szCs w:val="28"/>
        </w:rPr>
        <w:t>四、测试时限</w:t>
      </w:r>
    </w:p>
    <w:p w14:paraId="27908C8E" w14:textId="2A87E02A" w:rsidR="007F0D49" w:rsidRDefault="00410596">
      <w:pPr>
        <w:snapToGrid w:val="0"/>
        <w:spacing w:line="300" w:lineRule="auto"/>
        <w:ind w:firstLineChars="200" w:firstLine="560"/>
        <w:rPr>
          <w:rFonts w:ascii="宋体" w:hAnsi="宋体"/>
          <w:sz w:val="28"/>
          <w:szCs w:val="28"/>
        </w:rPr>
      </w:pPr>
      <w:r>
        <w:rPr>
          <w:rFonts w:ascii="宋体" w:hAnsi="宋体"/>
          <w:sz w:val="28"/>
          <w:szCs w:val="28"/>
        </w:rPr>
        <w:t>90</w:t>
      </w:r>
      <w:r w:rsidR="00526AA4">
        <w:rPr>
          <w:rFonts w:ascii="宋体" w:hAnsi="宋体" w:hint="eastAsia"/>
          <w:sz w:val="28"/>
          <w:szCs w:val="28"/>
        </w:rPr>
        <w:t>分钟</w:t>
      </w:r>
    </w:p>
    <w:p w14:paraId="6F6CE0A6" w14:textId="77777777" w:rsidR="007F0D49" w:rsidRDefault="00526AA4">
      <w:pPr>
        <w:snapToGrid w:val="0"/>
        <w:spacing w:line="300" w:lineRule="auto"/>
        <w:ind w:firstLineChars="200" w:firstLine="562"/>
        <w:rPr>
          <w:rFonts w:ascii="宋体" w:hAnsi="宋体"/>
          <w:b/>
          <w:bCs/>
          <w:sz w:val="28"/>
          <w:szCs w:val="28"/>
        </w:rPr>
      </w:pPr>
      <w:r>
        <w:rPr>
          <w:rFonts w:ascii="宋体" w:hAnsi="宋体" w:hint="eastAsia"/>
          <w:b/>
          <w:bCs/>
          <w:sz w:val="28"/>
          <w:szCs w:val="28"/>
        </w:rPr>
        <w:t>五、组织形式</w:t>
      </w:r>
    </w:p>
    <w:p w14:paraId="3EF341EE" w14:textId="77777777" w:rsidR="007F0D49" w:rsidRDefault="00526AA4">
      <w:pPr>
        <w:pStyle w:val="a8"/>
        <w:snapToGrid w:val="0"/>
        <w:spacing w:line="360" w:lineRule="auto"/>
        <w:ind w:firstLineChars="200" w:firstLine="560"/>
        <w:jc w:val="both"/>
        <w:rPr>
          <w:sz w:val="28"/>
          <w:szCs w:val="28"/>
        </w:rPr>
      </w:pPr>
      <w:r>
        <w:rPr>
          <w:rFonts w:hint="eastAsia"/>
          <w:sz w:val="28"/>
          <w:szCs w:val="28"/>
        </w:rPr>
        <w:t>本次测试主要考察学生对国际经济与贸易专业认知以及对本专业的职业规划，</w:t>
      </w:r>
      <w:r>
        <w:rPr>
          <w:rFonts w:hint="eastAsia"/>
          <w:bCs/>
          <w:color w:val="000000"/>
          <w:kern w:val="2"/>
          <w:sz w:val="28"/>
          <w:szCs w:val="28"/>
        </w:rPr>
        <w:t>每个考场</w:t>
      </w:r>
      <w:r>
        <w:rPr>
          <w:rFonts w:hint="eastAsia"/>
          <w:bCs/>
          <w:color w:val="000000"/>
          <w:kern w:val="2"/>
          <w:sz w:val="28"/>
          <w:szCs w:val="28"/>
        </w:rPr>
        <w:t>3</w:t>
      </w:r>
      <w:r>
        <w:rPr>
          <w:bCs/>
          <w:color w:val="000000"/>
          <w:kern w:val="2"/>
          <w:sz w:val="28"/>
          <w:szCs w:val="28"/>
        </w:rPr>
        <w:t>0</w:t>
      </w:r>
      <w:r>
        <w:rPr>
          <w:rFonts w:hint="eastAsia"/>
          <w:bCs/>
          <w:color w:val="000000"/>
          <w:kern w:val="2"/>
          <w:sz w:val="28"/>
          <w:szCs w:val="28"/>
        </w:rPr>
        <w:t>个考生，考生按照准考证上的测试地点进入指定地点进行技能测试，由技能测试教师一一核对信息并签字，每考场设</w:t>
      </w:r>
      <w:r>
        <w:rPr>
          <w:rFonts w:hint="eastAsia"/>
          <w:bCs/>
          <w:color w:val="000000"/>
          <w:kern w:val="2"/>
          <w:sz w:val="28"/>
          <w:szCs w:val="28"/>
        </w:rPr>
        <w:t>2</w:t>
      </w:r>
      <w:r>
        <w:rPr>
          <w:rFonts w:hint="eastAsia"/>
          <w:bCs/>
          <w:color w:val="000000"/>
          <w:kern w:val="2"/>
          <w:sz w:val="28"/>
          <w:szCs w:val="28"/>
        </w:rPr>
        <w:t>名测试教师。</w:t>
      </w:r>
    </w:p>
    <w:p w14:paraId="1F441E0C" w14:textId="115E7122" w:rsidR="001E401C" w:rsidRDefault="00526AA4" w:rsidP="001E401C">
      <w:pPr>
        <w:snapToGrid w:val="0"/>
        <w:spacing w:line="300" w:lineRule="auto"/>
        <w:ind w:firstLineChars="151" w:firstLine="424"/>
        <w:rPr>
          <w:rFonts w:ascii="宋体" w:hAnsi="宋体"/>
          <w:b/>
          <w:bCs/>
          <w:sz w:val="28"/>
          <w:szCs w:val="28"/>
        </w:rPr>
      </w:pPr>
      <w:r>
        <w:rPr>
          <w:rFonts w:ascii="宋体" w:hAnsi="宋体" w:hint="eastAsia"/>
          <w:b/>
          <w:bCs/>
          <w:sz w:val="28"/>
          <w:szCs w:val="28"/>
        </w:rPr>
        <w:t>六、</w:t>
      </w:r>
      <w:r w:rsidR="001E401C">
        <w:rPr>
          <w:rFonts w:ascii="宋体" w:hAnsi="宋体" w:hint="eastAsia"/>
          <w:b/>
          <w:bCs/>
          <w:sz w:val="28"/>
          <w:szCs w:val="28"/>
        </w:rPr>
        <w:t>测试范围</w:t>
      </w:r>
      <w:r>
        <w:rPr>
          <w:rFonts w:ascii="宋体" w:hAnsi="宋体" w:hint="eastAsia"/>
          <w:b/>
          <w:bCs/>
          <w:sz w:val="28"/>
          <w:szCs w:val="28"/>
        </w:rPr>
        <w:t>：</w:t>
      </w:r>
    </w:p>
    <w:p w14:paraId="73AE3317" w14:textId="7B95E02F" w:rsidR="001E401C" w:rsidRPr="001E401C" w:rsidRDefault="001E401C">
      <w:pPr>
        <w:pStyle w:val="a4"/>
        <w:spacing w:line="360" w:lineRule="auto"/>
        <w:ind w:firstLineChars="176" w:firstLine="493"/>
        <w:rPr>
          <w:rFonts w:ascii="Times New Roman" w:hAnsi="Times New Roman" w:cs="Times New Roman"/>
          <w:bCs/>
          <w:color w:val="000000"/>
          <w:sz w:val="28"/>
          <w:szCs w:val="28"/>
        </w:rPr>
      </w:pPr>
      <w:r w:rsidRPr="001E401C">
        <w:rPr>
          <w:rFonts w:ascii="Times New Roman" w:hAnsi="Times New Roman" w:cs="Times New Roman" w:hint="eastAsia"/>
          <w:bCs/>
          <w:color w:val="000000"/>
          <w:sz w:val="28"/>
          <w:szCs w:val="28"/>
        </w:rPr>
        <w:t>国际贸易相关概念，占总分</w:t>
      </w:r>
      <w:r w:rsidRPr="001E401C">
        <w:rPr>
          <w:rFonts w:ascii="Times New Roman" w:hAnsi="Times New Roman" w:cs="Times New Roman" w:hint="eastAsia"/>
          <w:bCs/>
          <w:color w:val="000000"/>
          <w:sz w:val="28"/>
          <w:szCs w:val="28"/>
        </w:rPr>
        <w:t>20%</w:t>
      </w:r>
      <w:r w:rsidRPr="001E401C">
        <w:rPr>
          <w:rFonts w:ascii="Times New Roman" w:hAnsi="Times New Roman" w:cs="Times New Roman" w:hint="eastAsia"/>
          <w:bCs/>
          <w:color w:val="000000"/>
          <w:sz w:val="28"/>
          <w:szCs w:val="28"/>
        </w:rPr>
        <w:t>，国际贸易术语相关内容，占总分</w:t>
      </w:r>
      <w:r w:rsidRPr="001E401C">
        <w:rPr>
          <w:rFonts w:ascii="Times New Roman" w:hAnsi="Times New Roman" w:cs="Times New Roman" w:hint="eastAsia"/>
          <w:bCs/>
          <w:color w:val="000000"/>
          <w:sz w:val="28"/>
          <w:szCs w:val="28"/>
        </w:rPr>
        <w:t>30%</w:t>
      </w:r>
      <w:r w:rsidRPr="001E401C">
        <w:rPr>
          <w:rFonts w:ascii="Times New Roman" w:hAnsi="Times New Roman" w:cs="Times New Roman" w:hint="eastAsia"/>
          <w:bCs/>
          <w:color w:val="000000"/>
          <w:sz w:val="28"/>
          <w:szCs w:val="28"/>
        </w:rPr>
        <w:t>；国际货物运输与保险的相关内容，占总分</w:t>
      </w:r>
      <w:r w:rsidRPr="001E401C">
        <w:rPr>
          <w:rFonts w:ascii="Times New Roman" w:hAnsi="Times New Roman" w:cs="Times New Roman" w:hint="eastAsia"/>
          <w:bCs/>
          <w:color w:val="000000"/>
          <w:sz w:val="28"/>
          <w:szCs w:val="28"/>
        </w:rPr>
        <w:t>30%</w:t>
      </w:r>
      <w:r w:rsidRPr="001E401C">
        <w:rPr>
          <w:rFonts w:ascii="Times New Roman" w:hAnsi="Times New Roman" w:cs="Times New Roman" w:hint="eastAsia"/>
          <w:bCs/>
          <w:color w:val="000000"/>
          <w:sz w:val="28"/>
          <w:szCs w:val="28"/>
        </w:rPr>
        <w:t>，国际结算相关内容，占总分</w:t>
      </w:r>
      <w:r w:rsidRPr="001E401C">
        <w:rPr>
          <w:rFonts w:ascii="Times New Roman" w:hAnsi="Times New Roman" w:cs="Times New Roman" w:hint="eastAsia"/>
          <w:bCs/>
          <w:color w:val="000000"/>
          <w:sz w:val="28"/>
          <w:szCs w:val="28"/>
        </w:rPr>
        <w:t>20%</w:t>
      </w:r>
      <w:r w:rsidRPr="001E401C">
        <w:rPr>
          <w:rFonts w:ascii="Times New Roman" w:hAnsi="Times New Roman" w:cs="Times New Roman" w:hint="eastAsia"/>
          <w:bCs/>
          <w:color w:val="000000"/>
          <w:sz w:val="28"/>
          <w:szCs w:val="28"/>
        </w:rPr>
        <w:t>。</w:t>
      </w:r>
    </w:p>
    <w:p w14:paraId="79AFD5C5" w14:textId="173FCDF2" w:rsidR="007F0D49" w:rsidRDefault="001E401C">
      <w:pPr>
        <w:pStyle w:val="a4"/>
        <w:spacing w:line="360" w:lineRule="auto"/>
        <w:ind w:firstLineChars="176" w:firstLine="495"/>
        <w:rPr>
          <w:rFonts w:hAnsi="宋体"/>
          <w:b/>
          <w:bCs/>
          <w:sz w:val="28"/>
          <w:szCs w:val="28"/>
        </w:rPr>
      </w:pPr>
      <w:r>
        <w:rPr>
          <w:rFonts w:hAnsi="宋体" w:hint="eastAsia"/>
          <w:b/>
          <w:bCs/>
          <w:sz w:val="28"/>
          <w:szCs w:val="28"/>
        </w:rPr>
        <w:t>1、</w:t>
      </w:r>
      <w:r w:rsidR="00526AA4">
        <w:rPr>
          <w:rFonts w:hAnsi="宋体" w:hint="eastAsia"/>
          <w:b/>
          <w:bCs/>
          <w:sz w:val="28"/>
          <w:szCs w:val="28"/>
        </w:rPr>
        <w:t>国际贸易的基本概念</w:t>
      </w:r>
    </w:p>
    <w:p w14:paraId="69A8E33F" w14:textId="77777777" w:rsidR="007F0D49" w:rsidRDefault="00526AA4">
      <w:pPr>
        <w:pStyle w:val="a4"/>
        <w:spacing w:line="360" w:lineRule="auto"/>
        <w:ind w:firstLineChars="176" w:firstLine="493"/>
        <w:rPr>
          <w:rFonts w:hAnsi="宋体"/>
          <w:b/>
          <w:bCs/>
          <w:sz w:val="28"/>
          <w:szCs w:val="28"/>
        </w:rPr>
      </w:pPr>
      <w:r>
        <w:rPr>
          <w:rFonts w:hAnsi="宋体" w:hint="eastAsia"/>
          <w:sz w:val="28"/>
          <w:szCs w:val="28"/>
        </w:rPr>
        <w:t>国际贸易、易货贸易、边境贸易、对外贸易的</w:t>
      </w:r>
      <w:proofErr w:type="gramStart"/>
      <w:r>
        <w:rPr>
          <w:rFonts w:hAnsi="宋体" w:hint="eastAsia"/>
          <w:sz w:val="28"/>
          <w:szCs w:val="28"/>
        </w:rPr>
        <w:t>的</w:t>
      </w:r>
      <w:proofErr w:type="gramEnd"/>
      <w:r>
        <w:rPr>
          <w:rFonts w:hAnsi="宋体" w:hint="eastAsia"/>
          <w:sz w:val="28"/>
          <w:szCs w:val="28"/>
        </w:rPr>
        <w:t>定义；当代国际贸易发展的特征；能够计算对外贸易差额。了解国际分工对国际贸易的影响。</w:t>
      </w:r>
    </w:p>
    <w:p w14:paraId="0F22CB52" w14:textId="28BA9F70" w:rsidR="007F0D49" w:rsidRDefault="001E401C">
      <w:pPr>
        <w:pStyle w:val="a4"/>
        <w:spacing w:line="360" w:lineRule="auto"/>
        <w:ind w:firstLineChars="176" w:firstLine="495"/>
        <w:rPr>
          <w:rFonts w:hAnsi="宋体"/>
          <w:b/>
          <w:bCs/>
          <w:sz w:val="28"/>
          <w:szCs w:val="28"/>
        </w:rPr>
      </w:pPr>
      <w:r>
        <w:rPr>
          <w:rFonts w:hAnsi="宋体" w:hint="eastAsia"/>
          <w:b/>
          <w:bCs/>
          <w:sz w:val="28"/>
          <w:szCs w:val="28"/>
        </w:rPr>
        <w:t>2、</w:t>
      </w:r>
      <w:r w:rsidR="00526AA4">
        <w:rPr>
          <w:rFonts w:hAnsi="宋体" w:hint="eastAsia"/>
          <w:b/>
          <w:bCs/>
          <w:sz w:val="28"/>
          <w:szCs w:val="28"/>
        </w:rPr>
        <w:t>古典贸易理论</w:t>
      </w:r>
    </w:p>
    <w:p w14:paraId="44DEBDB0" w14:textId="77777777" w:rsidR="007F0D49" w:rsidRDefault="00526AA4">
      <w:pPr>
        <w:pStyle w:val="a4"/>
        <w:spacing w:line="360" w:lineRule="auto"/>
        <w:ind w:firstLineChars="176" w:firstLine="493"/>
        <w:rPr>
          <w:rFonts w:hAnsi="宋体"/>
          <w:sz w:val="28"/>
          <w:szCs w:val="28"/>
        </w:rPr>
      </w:pPr>
      <w:proofErr w:type="gramStart"/>
      <w:r>
        <w:rPr>
          <w:rFonts w:hAnsi="宋体" w:hint="eastAsia"/>
          <w:sz w:val="28"/>
          <w:szCs w:val="28"/>
        </w:rPr>
        <w:lastRenderedPageBreak/>
        <w:t>了解重</w:t>
      </w:r>
      <w:proofErr w:type="gramEnd"/>
      <w:r>
        <w:rPr>
          <w:rFonts w:hAnsi="宋体" w:hint="eastAsia"/>
          <w:sz w:val="28"/>
          <w:szCs w:val="28"/>
        </w:rPr>
        <w:t>商主义代表人物及主要观点内容、重商主义贸易政策；保护贸易理论；现代贸易理论。</w:t>
      </w:r>
    </w:p>
    <w:p w14:paraId="301FEBEB" w14:textId="41746CB1" w:rsidR="007F0D49" w:rsidRDefault="001E401C">
      <w:pPr>
        <w:pStyle w:val="a4"/>
        <w:spacing w:line="360" w:lineRule="auto"/>
        <w:ind w:firstLineChars="176" w:firstLine="495"/>
        <w:rPr>
          <w:rFonts w:hAnsi="宋体"/>
          <w:b/>
          <w:bCs/>
          <w:sz w:val="28"/>
          <w:szCs w:val="28"/>
        </w:rPr>
      </w:pPr>
      <w:r>
        <w:rPr>
          <w:rFonts w:hAnsi="宋体" w:hint="eastAsia"/>
          <w:b/>
          <w:bCs/>
          <w:sz w:val="28"/>
          <w:szCs w:val="28"/>
        </w:rPr>
        <w:t>3、</w:t>
      </w:r>
      <w:r w:rsidR="00526AA4">
        <w:rPr>
          <w:rFonts w:hAnsi="宋体" w:hint="eastAsia"/>
          <w:b/>
          <w:bCs/>
          <w:sz w:val="28"/>
          <w:szCs w:val="28"/>
        </w:rPr>
        <w:t>关税</w:t>
      </w:r>
    </w:p>
    <w:p w14:paraId="53AA6E30"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掌握关税的种类与概念，关说的征收依据与方法；能够结合案例分析关税的目的、关税的积极作用与消极作用。</w:t>
      </w:r>
    </w:p>
    <w:p w14:paraId="4C51FCC8" w14:textId="75C9E1D9" w:rsidR="007F0D49" w:rsidRDefault="001E401C">
      <w:pPr>
        <w:pStyle w:val="a4"/>
        <w:spacing w:line="360" w:lineRule="auto"/>
        <w:ind w:firstLineChars="176" w:firstLine="495"/>
        <w:rPr>
          <w:rFonts w:hAnsi="宋体"/>
          <w:b/>
          <w:bCs/>
          <w:sz w:val="28"/>
          <w:szCs w:val="28"/>
        </w:rPr>
      </w:pPr>
      <w:r>
        <w:rPr>
          <w:rFonts w:hAnsi="宋体" w:hint="eastAsia"/>
          <w:b/>
          <w:bCs/>
          <w:sz w:val="28"/>
          <w:szCs w:val="28"/>
        </w:rPr>
        <w:t>4、</w:t>
      </w:r>
      <w:r w:rsidR="00526AA4">
        <w:rPr>
          <w:rFonts w:hAnsi="宋体" w:hint="eastAsia"/>
          <w:b/>
          <w:bCs/>
          <w:sz w:val="28"/>
          <w:szCs w:val="28"/>
        </w:rPr>
        <w:t>非关税壁垒</w:t>
      </w:r>
    </w:p>
    <w:p w14:paraId="005B5A3B"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掌握非关税的含义、种类及相关内容。了解怎样</w:t>
      </w:r>
      <w:proofErr w:type="gramStart"/>
      <w:r>
        <w:rPr>
          <w:rFonts w:hAnsi="宋体" w:hint="eastAsia"/>
          <w:sz w:val="28"/>
          <w:szCs w:val="28"/>
        </w:rPr>
        <w:t>缓解非</w:t>
      </w:r>
      <w:proofErr w:type="gramEnd"/>
      <w:r>
        <w:rPr>
          <w:rFonts w:hAnsi="宋体" w:hint="eastAsia"/>
          <w:sz w:val="28"/>
          <w:szCs w:val="28"/>
        </w:rPr>
        <w:t>关税对国际贸易的限制影响。</w:t>
      </w:r>
    </w:p>
    <w:p w14:paraId="4BA1272E" w14:textId="622B9E8F" w:rsidR="007F0D49" w:rsidRDefault="001E401C">
      <w:pPr>
        <w:pStyle w:val="a4"/>
        <w:spacing w:line="360" w:lineRule="auto"/>
        <w:ind w:firstLineChars="176" w:firstLine="495"/>
        <w:rPr>
          <w:rFonts w:hAnsi="宋体"/>
          <w:b/>
          <w:bCs/>
          <w:sz w:val="28"/>
          <w:szCs w:val="28"/>
        </w:rPr>
      </w:pPr>
      <w:r>
        <w:rPr>
          <w:rFonts w:hAnsi="宋体" w:hint="eastAsia"/>
          <w:b/>
          <w:bCs/>
          <w:sz w:val="28"/>
          <w:szCs w:val="28"/>
        </w:rPr>
        <w:t>5、</w:t>
      </w:r>
      <w:r w:rsidR="00526AA4">
        <w:rPr>
          <w:rFonts w:hAnsi="宋体" w:hint="eastAsia"/>
          <w:b/>
          <w:bCs/>
          <w:sz w:val="28"/>
          <w:szCs w:val="28"/>
        </w:rPr>
        <w:t>世界贸易组织</w:t>
      </w:r>
    </w:p>
    <w:p w14:paraId="0068EDD4"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掌握世界贸易组织的宗旨与职能，世界贸易组织对国际贸易的作用。</w:t>
      </w:r>
    </w:p>
    <w:p w14:paraId="54787EE9" w14:textId="2C3216B0" w:rsidR="007F0D49" w:rsidRDefault="001E401C">
      <w:pPr>
        <w:pStyle w:val="a4"/>
        <w:spacing w:line="360" w:lineRule="auto"/>
        <w:ind w:firstLineChars="176" w:firstLine="495"/>
        <w:rPr>
          <w:rFonts w:hAnsi="宋体"/>
          <w:b/>
          <w:bCs/>
          <w:sz w:val="28"/>
          <w:szCs w:val="28"/>
        </w:rPr>
      </w:pPr>
      <w:r>
        <w:rPr>
          <w:rFonts w:hAnsi="宋体" w:hint="eastAsia"/>
          <w:b/>
          <w:bCs/>
          <w:sz w:val="28"/>
          <w:szCs w:val="28"/>
        </w:rPr>
        <w:t>6、</w:t>
      </w:r>
      <w:r w:rsidR="00526AA4">
        <w:rPr>
          <w:rFonts w:hAnsi="宋体" w:hint="eastAsia"/>
          <w:b/>
          <w:bCs/>
          <w:sz w:val="28"/>
          <w:szCs w:val="28"/>
        </w:rPr>
        <w:t>国际贸易术语</w:t>
      </w:r>
    </w:p>
    <w:p w14:paraId="2DA98085"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掌握贸易术语的定义、国际贸易惯例；FOB CIF CFR的含义、费用、责任、风险划分，能够区分这三种常用贸易术语。运用贸易术语分析国际贸易中的实际案例。了解不同种类贸易术语；</w:t>
      </w:r>
    </w:p>
    <w:p w14:paraId="5AB4484E" w14:textId="28FF1F72" w:rsidR="007F0D49" w:rsidRDefault="001E401C">
      <w:pPr>
        <w:pStyle w:val="a4"/>
        <w:spacing w:line="360" w:lineRule="auto"/>
        <w:ind w:firstLineChars="176" w:firstLine="495"/>
        <w:rPr>
          <w:rFonts w:hAnsi="宋体"/>
          <w:b/>
          <w:bCs/>
          <w:sz w:val="28"/>
          <w:szCs w:val="28"/>
        </w:rPr>
      </w:pPr>
      <w:r>
        <w:rPr>
          <w:rFonts w:hAnsi="宋体" w:hint="eastAsia"/>
          <w:b/>
          <w:bCs/>
          <w:sz w:val="28"/>
          <w:szCs w:val="28"/>
        </w:rPr>
        <w:t>7、</w:t>
      </w:r>
      <w:r w:rsidR="00526AA4">
        <w:rPr>
          <w:rFonts w:hAnsi="宋体" w:hint="eastAsia"/>
          <w:b/>
          <w:bCs/>
          <w:sz w:val="28"/>
          <w:szCs w:val="28"/>
        </w:rPr>
        <w:t>标的物与相关条款</w:t>
      </w:r>
    </w:p>
    <w:p w14:paraId="5146B7F2"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掌握品名调侃的内容、品质的表示方法、数量条款的内容，毛重、净重、公量和</w:t>
      </w:r>
      <w:proofErr w:type="gramStart"/>
      <w:r>
        <w:rPr>
          <w:rFonts w:hAnsi="宋体" w:hint="eastAsia"/>
          <w:sz w:val="28"/>
          <w:szCs w:val="28"/>
        </w:rPr>
        <w:t>溢短</w:t>
      </w:r>
      <w:proofErr w:type="gramEnd"/>
      <w:r>
        <w:rPr>
          <w:rFonts w:hAnsi="宋体" w:hint="eastAsia"/>
          <w:sz w:val="28"/>
          <w:szCs w:val="28"/>
        </w:rPr>
        <w:t>条款的含义；能运用品名、品质、数量条款分析国际贸易中的实际案例；了解包装的重要性，区别运输包装与销售包装。</w:t>
      </w:r>
    </w:p>
    <w:p w14:paraId="210B9010" w14:textId="7F0DDF41" w:rsidR="007F0D49" w:rsidRDefault="001E401C">
      <w:pPr>
        <w:pStyle w:val="a4"/>
        <w:spacing w:line="360" w:lineRule="auto"/>
        <w:ind w:firstLineChars="176" w:firstLine="495"/>
        <w:rPr>
          <w:rFonts w:hAnsi="宋体"/>
          <w:b/>
          <w:bCs/>
          <w:sz w:val="28"/>
          <w:szCs w:val="28"/>
        </w:rPr>
      </w:pPr>
      <w:r>
        <w:rPr>
          <w:rFonts w:hAnsi="宋体" w:hint="eastAsia"/>
          <w:b/>
          <w:bCs/>
          <w:sz w:val="28"/>
          <w:szCs w:val="28"/>
        </w:rPr>
        <w:t>8、</w:t>
      </w:r>
      <w:r w:rsidR="00526AA4">
        <w:rPr>
          <w:rFonts w:hAnsi="宋体" w:hint="eastAsia"/>
          <w:b/>
          <w:bCs/>
          <w:sz w:val="28"/>
          <w:szCs w:val="28"/>
        </w:rPr>
        <w:t>国际货物运输</w:t>
      </w:r>
    </w:p>
    <w:p w14:paraId="53A284C9"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掌握运输的种类、特点、运输条款的主要内容，各种运输方式的单据、提单、抬头、背书提单的含义；多式联运的定义。</w:t>
      </w:r>
    </w:p>
    <w:p w14:paraId="1CCCFE18" w14:textId="093012C2" w:rsidR="007F0D49" w:rsidRDefault="001E401C">
      <w:pPr>
        <w:pStyle w:val="a4"/>
        <w:spacing w:line="360" w:lineRule="auto"/>
        <w:ind w:firstLineChars="176" w:firstLine="495"/>
        <w:rPr>
          <w:rFonts w:hAnsi="宋体"/>
          <w:b/>
          <w:bCs/>
          <w:sz w:val="28"/>
          <w:szCs w:val="28"/>
        </w:rPr>
      </w:pPr>
      <w:r>
        <w:rPr>
          <w:rFonts w:hAnsi="宋体" w:hint="eastAsia"/>
          <w:b/>
          <w:bCs/>
          <w:sz w:val="28"/>
          <w:szCs w:val="28"/>
        </w:rPr>
        <w:t>9、</w:t>
      </w:r>
      <w:r w:rsidR="00526AA4">
        <w:rPr>
          <w:rFonts w:hAnsi="宋体" w:hint="eastAsia"/>
          <w:b/>
          <w:bCs/>
          <w:sz w:val="28"/>
          <w:szCs w:val="28"/>
        </w:rPr>
        <w:t>国际货物保险</w:t>
      </w:r>
    </w:p>
    <w:p w14:paraId="7F3CA7D8" w14:textId="77777777" w:rsidR="007F0D49" w:rsidRDefault="00526AA4">
      <w:pPr>
        <w:pStyle w:val="a4"/>
        <w:spacing w:line="360" w:lineRule="auto"/>
        <w:ind w:firstLineChars="176" w:firstLine="493"/>
        <w:rPr>
          <w:rFonts w:hAnsi="宋体"/>
          <w:sz w:val="28"/>
          <w:szCs w:val="28"/>
        </w:rPr>
      </w:pPr>
      <w:r>
        <w:rPr>
          <w:rFonts w:hAnsi="宋体" w:hint="eastAsia"/>
          <w:sz w:val="28"/>
          <w:szCs w:val="28"/>
        </w:rPr>
        <w:lastRenderedPageBreak/>
        <w:t>风险的种类，区别实际全损、推定全损、共同海损、单独海损的概念。</w:t>
      </w:r>
    </w:p>
    <w:p w14:paraId="55001476" w14:textId="633E9B84" w:rsidR="007F0D49" w:rsidRDefault="001E401C">
      <w:pPr>
        <w:pStyle w:val="a4"/>
        <w:spacing w:line="360" w:lineRule="auto"/>
        <w:ind w:firstLineChars="176" w:firstLine="495"/>
        <w:rPr>
          <w:rFonts w:hAnsi="宋体"/>
          <w:b/>
          <w:bCs/>
          <w:sz w:val="28"/>
          <w:szCs w:val="28"/>
        </w:rPr>
      </w:pPr>
      <w:r>
        <w:rPr>
          <w:rFonts w:hAnsi="宋体" w:hint="eastAsia"/>
          <w:b/>
          <w:bCs/>
          <w:sz w:val="28"/>
          <w:szCs w:val="28"/>
        </w:rPr>
        <w:t>1</w:t>
      </w:r>
      <w:r>
        <w:rPr>
          <w:rFonts w:hAnsi="宋体"/>
          <w:b/>
          <w:bCs/>
          <w:sz w:val="28"/>
          <w:szCs w:val="28"/>
        </w:rPr>
        <w:t>0</w:t>
      </w:r>
      <w:r>
        <w:rPr>
          <w:rFonts w:hAnsi="宋体" w:hint="eastAsia"/>
          <w:b/>
          <w:bCs/>
          <w:sz w:val="28"/>
          <w:szCs w:val="28"/>
        </w:rPr>
        <w:t>、</w:t>
      </w:r>
      <w:r w:rsidR="00526AA4">
        <w:rPr>
          <w:rFonts w:hAnsi="宋体" w:hint="eastAsia"/>
          <w:b/>
          <w:bCs/>
          <w:sz w:val="28"/>
          <w:szCs w:val="28"/>
        </w:rPr>
        <w:t>国际结算</w:t>
      </w:r>
    </w:p>
    <w:p w14:paraId="7F1DCA9B"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掌握汇票、本票、支票的含义，了解各种信用证的分类。</w:t>
      </w:r>
    </w:p>
    <w:p w14:paraId="34F2910C" w14:textId="7F28BC56" w:rsidR="007F0D49" w:rsidRDefault="001E401C">
      <w:pPr>
        <w:pStyle w:val="a4"/>
        <w:spacing w:line="360" w:lineRule="auto"/>
        <w:ind w:firstLineChars="176" w:firstLine="495"/>
        <w:rPr>
          <w:rFonts w:hAnsi="宋体"/>
          <w:b/>
          <w:bCs/>
          <w:sz w:val="28"/>
          <w:szCs w:val="28"/>
        </w:rPr>
      </w:pPr>
      <w:r>
        <w:rPr>
          <w:rFonts w:hAnsi="宋体" w:hint="eastAsia"/>
          <w:b/>
          <w:bCs/>
          <w:sz w:val="28"/>
          <w:szCs w:val="28"/>
        </w:rPr>
        <w:t>1</w:t>
      </w:r>
      <w:r>
        <w:rPr>
          <w:rFonts w:hAnsi="宋体"/>
          <w:b/>
          <w:bCs/>
          <w:sz w:val="28"/>
          <w:szCs w:val="28"/>
        </w:rPr>
        <w:t>1</w:t>
      </w:r>
      <w:r>
        <w:rPr>
          <w:rFonts w:hAnsi="宋体" w:hint="eastAsia"/>
          <w:b/>
          <w:bCs/>
          <w:sz w:val="28"/>
          <w:szCs w:val="28"/>
        </w:rPr>
        <w:t>、</w:t>
      </w:r>
      <w:r w:rsidR="00526AA4">
        <w:rPr>
          <w:rFonts w:hAnsi="宋体" w:hint="eastAsia"/>
          <w:b/>
          <w:bCs/>
          <w:sz w:val="28"/>
          <w:szCs w:val="28"/>
        </w:rPr>
        <w:t>其他内容</w:t>
      </w:r>
    </w:p>
    <w:p w14:paraId="58B35332" w14:textId="77777777" w:rsidR="007F0D49" w:rsidRDefault="00526AA4">
      <w:pPr>
        <w:pStyle w:val="a4"/>
        <w:spacing w:line="360" w:lineRule="auto"/>
        <w:ind w:firstLineChars="176" w:firstLine="493"/>
        <w:rPr>
          <w:rFonts w:hAnsi="宋体"/>
          <w:sz w:val="28"/>
          <w:szCs w:val="28"/>
        </w:rPr>
      </w:pPr>
      <w:r>
        <w:rPr>
          <w:rFonts w:hAnsi="宋体" w:hint="eastAsia"/>
          <w:sz w:val="28"/>
          <w:szCs w:val="28"/>
        </w:rPr>
        <w:t>商品检验条款的内容、不可抗的含义、仲裁的含义；</w:t>
      </w:r>
      <w:proofErr w:type="gramStart"/>
      <w:r>
        <w:rPr>
          <w:rFonts w:hAnsi="宋体" w:hint="eastAsia"/>
          <w:sz w:val="28"/>
          <w:szCs w:val="28"/>
        </w:rPr>
        <w:t>询</w:t>
      </w:r>
      <w:proofErr w:type="gramEnd"/>
      <w:r>
        <w:rPr>
          <w:rFonts w:hAnsi="宋体" w:hint="eastAsia"/>
          <w:sz w:val="28"/>
          <w:szCs w:val="28"/>
        </w:rPr>
        <w:t>盘、发盘、还盘的含义；出口结汇、出口单证的含义、国际商务谈判的技巧。</w:t>
      </w:r>
    </w:p>
    <w:p w14:paraId="5FE49AEC" w14:textId="77777777" w:rsidR="007F0D49" w:rsidRDefault="007F0D49">
      <w:pPr>
        <w:spacing w:line="360" w:lineRule="auto"/>
        <w:rPr>
          <w:rFonts w:asciiTheme="minorEastAsia" w:eastAsiaTheme="minorEastAsia" w:hAnsiTheme="minorEastAsia" w:cs="Arial"/>
          <w:color w:val="333333"/>
          <w:kern w:val="0"/>
          <w:sz w:val="28"/>
          <w:szCs w:val="28"/>
        </w:rPr>
      </w:pPr>
    </w:p>
    <w:sectPr w:rsidR="007F0D49">
      <w:pgSz w:w="11906" w:h="16838"/>
      <w:pgMar w:top="1276"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139E8" w14:textId="77777777" w:rsidR="00F82191" w:rsidRDefault="00F82191" w:rsidP="001E401C">
      <w:r>
        <w:separator/>
      </w:r>
    </w:p>
  </w:endnote>
  <w:endnote w:type="continuationSeparator" w:id="0">
    <w:p w14:paraId="4CF9670B" w14:textId="77777777" w:rsidR="00F82191" w:rsidRDefault="00F82191" w:rsidP="001E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1319D" w14:textId="77777777" w:rsidR="00F82191" w:rsidRDefault="00F82191" w:rsidP="001E401C">
      <w:r>
        <w:separator/>
      </w:r>
    </w:p>
  </w:footnote>
  <w:footnote w:type="continuationSeparator" w:id="0">
    <w:p w14:paraId="4FAC9E1E" w14:textId="77777777" w:rsidR="00F82191" w:rsidRDefault="00F82191" w:rsidP="001E4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6CFF"/>
    <w:multiLevelType w:val="multilevel"/>
    <w:tmpl w:val="15906CF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85908C6"/>
    <w:multiLevelType w:val="multilevel"/>
    <w:tmpl w:val="285908C6"/>
    <w:lvl w:ilvl="0">
      <w:start w:val="8"/>
      <w:numFmt w:val="japaneseCounting"/>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05"/>
    <w:rsid w:val="000A79B8"/>
    <w:rsid w:val="001018BB"/>
    <w:rsid w:val="001156AA"/>
    <w:rsid w:val="00115945"/>
    <w:rsid w:val="0013086D"/>
    <w:rsid w:val="00151603"/>
    <w:rsid w:val="001A4F04"/>
    <w:rsid w:val="001E401C"/>
    <w:rsid w:val="00224D83"/>
    <w:rsid w:val="00247332"/>
    <w:rsid w:val="00287A2B"/>
    <w:rsid w:val="002A5D36"/>
    <w:rsid w:val="003D7336"/>
    <w:rsid w:val="00410596"/>
    <w:rsid w:val="004A5851"/>
    <w:rsid w:val="004B4523"/>
    <w:rsid w:val="004C7744"/>
    <w:rsid w:val="004F5537"/>
    <w:rsid w:val="00524DE9"/>
    <w:rsid w:val="00526AA4"/>
    <w:rsid w:val="005A0C86"/>
    <w:rsid w:val="005C3A3B"/>
    <w:rsid w:val="005E1F3F"/>
    <w:rsid w:val="00605EA4"/>
    <w:rsid w:val="00637C49"/>
    <w:rsid w:val="006467E1"/>
    <w:rsid w:val="00656A24"/>
    <w:rsid w:val="00671195"/>
    <w:rsid w:val="0068561D"/>
    <w:rsid w:val="006B17EE"/>
    <w:rsid w:val="00714065"/>
    <w:rsid w:val="007151AA"/>
    <w:rsid w:val="007504EA"/>
    <w:rsid w:val="00754CE3"/>
    <w:rsid w:val="007E3894"/>
    <w:rsid w:val="007E77A5"/>
    <w:rsid w:val="007F0D49"/>
    <w:rsid w:val="007F11E0"/>
    <w:rsid w:val="0080170B"/>
    <w:rsid w:val="00830F0D"/>
    <w:rsid w:val="00843F4A"/>
    <w:rsid w:val="0087463D"/>
    <w:rsid w:val="00887D80"/>
    <w:rsid w:val="00910611"/>
    <w:rsid w:val="00924947"/>
    <w:rsid w:val="0098314F"/>
    <w:rsid w:val="0098571A"/>
    <w:rsid w:val="00A07215"/>
    <w:rsid w:val="00A50474"/>
    <w:rsid w:val="00A74D02"/>
    <w:rsid w:val="00AC58CC"/>
    <w:rsid w:val="00AD04EC"/>
    <w:rsid w:val="00AD28AA"/>
    <w:rsid w:val="00AF2BFC"/>
    <w:rsid w:val="00B165DB"/>
    <w:rsid w:val="00B63A81"/>
    <w:rsid w:val="00B72B83"/>
    <w:rsid w:val="00B92F87"/>
    <w:rsid w:val="00C16D4A"/>
    <w:rsid w:val="00C32F8A"/>
    <w:rsid w:val="00C96E91"/>
    <w:rsid w:val="00D00324"/>
    <w:rsid w:val="00D047BC"/>
    <w:rsid w:val="00D26891"/>
    <w:rsid w:val="00D55494"/>
    <w:rsid w:val="00D7179B"/>
    <w:rsid w:val="00DD0B4F"/>
    <w:rsid w:val="00E2590B"/>
    <w:rsid w:val="00EC768E"/>
    <w:rsid w:val="00F42805"/>
    <w:rsid w:val="00F82191"/>
    <w:rsid w:val="00F83F2C"/>
    <w:rsid w:val="00FA0889"/>
    <w:rsid w:val="00FB74DD"/>
    <w:rsid w:val="00FC7786"/>
    <w:rsid w:val="01FF4D01"/>
    <w:rsid w:val="07667EA5"/>
    <w:rsid w:val="0D3411A0"/>
    <w:rsid w:val="11D7716F"/>
    <w:rsid w:val="15A76D47"/>
    <w:rsid w:val="196A54DE"/>
    <w:rsid w:val="1B1D4431"/>
    <w:rsid w:val="1B1D7566"/>
    <w:rsid w:val="21E06A91"/>
    <w:rsid w:val="2A900764"/>
    <w:rsid w:val="2CF26468"/>
    <w:rsid w:val="3361447C"/>
    <w:rsid w:val="36961360"/>
    <w:rsid w:val="36FA041D"/>
    <w:rsid w:val="3B6B6803"/>
    <w:rsid w:val="425B7762"/>
    <w:rsid w:val="43AB64FB"/>
    <w:rsid w:val="442F3948"/>
    <w:rsid w:val="53ED2B44"/>
    <w:rsid w:val="57C55921"/>
    <w:rsid w:val="5A9C57F3"/>
    <w:rsid w:val="7253552A"/>
    <w:rsid w:val="7309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E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adjustRightInd w:val="0"/>
      <w:jc w:val="left"/>
    </w:pPr>
    <w:rPr>
      <w:kern w:val="0"/>
      <w:lang w:val="zh-CN"/>
    </w:rPr>
  </w:style>
  <w:style w:type="paragraph" w:styleId="a4">
    <w:name w:val="Plain Text"/>
    <w:basedOn w:val="a"/>
    <w:link w:val="Char"/>
    <w:qFormat/>
    <w:rPr>
      <w:rFonts w:ascii="宋体" w:hAnsi="Courier New" w:cs="宋体"/>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jc w:val="left"/>
    </w:pPr>
    <w:rPr>
      <w:kern w:val="0"/>
      <w:sz w:val="24"/>
      <w:szCs w:val="24"/>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0033CC"/>
      <w:u w:val="single"/>
    </w:rPr>
  </w:style>
  <w:style w:type="character" w:styleId="ab">
    <w:name w:val="Hyperlink"/>
    <w:basedOn w:val="a0"/>
    <w:uiPriority w:val="99"/>
    <w:semiHidden/>
    <w:unhideWhenUsed/>
    <w:rPr>
      <w:color w:val="0033CC"/>
      <w:u w:val="single"/>
    </w:rPr>
  </w:style>
  <w:style w:type="character" w:customStyle="1" w:styleId="1Char">
    <w:name w:val="标题 1 Char"/>
    <w:basedOn w:val="a0"/>
    <w:link w:val="1"/>
    <w:uiPriority w:val="99"/>
    <w:qFormat/>
    <w:locked/>
    <w:rPr>
      <w:b/>
      <w:bCs/>
      <w:kern w:val="44"/>
      <w:sz w:val="44"/>
      <w:szCs w:val="44"/>
    </w:rPr>
  </w:style>
  <w:style w:type="character" w:customStyle="1" w:styleId="Char">
    <w:name w:val="纯文本 Char"/>
    <w:basedOn w:val="a0"/>
    <w:link w:val="a4"/>
    <w:qFormat/>
    <w:locked/>
    <w:rPr>
      <w:rFonts w:ascii="宋体" w:hAnsi="Courier New" w:cs="宋体"/>
      <w:kern w:val="2"/>
      <w:sz w:val="21"/>
      <w:szCs w:val="21"/>
    </w:rPr>
  </w:style>
  <w:style w:type="character" w:customStyle="1" w:styleId="Char2">
    <w:name w:val="页眉 Char"/>
    <w:basedOn w:val="a0"/>
    <w:link w:val="a7"/>
    <w:uiPriority w:val="99"/>
    <w:qFormat/>
    <w:locked/>
    <w:rPr>
      <w:kern w:val="2"/>
      <w:sz w:val="18"/>
      <w:szCs w:val="18"/>
    </w:rPr>
  </w:style>
  <w:style w:type="character" w:customStyle="1" w:styleId="Char1">
    <w:name w:val="页脚 Char"/>
    <w:basedOn w:val="a0"/>
    <w:link w:val="a6"/>
    <w:uiPriority w:val="99"/>
    <w:qFormat/>
    <w:locked/>
    <w:rPr>
      <w:kern w:val="2"/>
      <w:sz w:val="18"/>
      <w:szCs w:val="18"/>
    </w:rPr>
  </w:style>
  <w:style w:type="paragraph" w:styleId="ac">
    <w:name w:val="List Paragraph"/>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Char0">
    <w:name w:val="批注框文本 Char"/>
    <w:basedOn w:val="a0"/>
    <w:link w:val="a5"/>
    <w:uiPriority w:val="99"/>
    <w:semiHidden/>
    <w:rPr>
      <w:kern w:val="2"/>
      <w:sz w:val="18"/>
      <w:szCs w:val="18"/>
    </w:rPr>
  </w:style>
  <w:style w:type="character" w:customStyle="1" w:styleId="zi3">
    <w:name w:val="zi3"/>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adjustRightInd w:val="0"/>
      <w:jc w:val="left"/>
    </w:pPr>
    <w:rPr>
      <w:kern w:val="0"/>
      <w:lang w:val="zh-CN"/>
    </w:rPr>
  </w:style>
  <w:style w:type="paragraph" w:styleId="a4">
    <w:name w:val="Plain Text"/>
    <w:basedOn w:val="a"/>
    <w:link w:val="Char"/>
    <w:qFormat/>
    <w:rPr>
      <w:rFonts w:ascii="宋体" w:hAnsi="Courier New" w:cs="宋体"/>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jc w:val="left"/>
    </w:pPr>
    <w:rPr>
      <w:kern w:val="0"/>
      <w:sz w:val="24"/>
      <w:szCs w:val="24"/>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0033CC"/>
      <w:u w:val="single"/>
    </w:rPr>
  </w:style>
  <w:style w:type="character" w:styleId="ab">
    <w:name w:val="Hyperlink"/>
    <w:basedOn w:val="a0"/>
    <w:uiPriority w:val="99"/>
    <w:semiHidden/>
    <w:unhideWhenUsed/>
    <w:rPr>
      <w:color w:val="0033CC"/>
      <w:u w:val="single"/>
    </w:rPr>
  </w:style>
  <w:style w:type="character" w:customStyle="1" w:styleId="1Char">
    <w:name w:val="标题 1 Char"/>
    <w:basedOn w:val="a0"/>
    <w:link w:val="1"/>
    <w:uiPriority w:val="99"/>
    <w:qFormat/>
    <w:locked/>
    <w:rPr>
      <w:b/>
      <w:bCs/>
      <w:kern w:val="44"/>
      <w:sz w:val="44"/>
      <w:szCs w:val="44"/>
    </w:rPr>
  </w:style>
  <w:style w:type="character" w:customStyle="1" w:styleId="Char">
    <w:name w:val="纯文本 Char"/>
    <w:basedOn w:val="a0"/>
    <w:link w:val="a4"/>
    <w:qFormat/>
    <w:locked/>
    <w:rPr>
      <w:rFonts w:ascii="宋体" w:hAnsi="Courier New" w:cs="宋体"/>
      <w:kern w:val="2"/>
      <w:sz w:val="21"/>
      <w:szCs w:val="21"/>
    </w:rPr>
  </w:style>
  <w:style w:type="character" w:customStyle="1" w:styleId="Char2">
    <w:name w:val="页眉 Char"/>
    <w:basedOn w:val="a0"/>
    <w:link w:val="a7"/>
    <w:uiPriority w:val="99"/>
    <w:qFormat/>
    <w:locked/>
    <w:rPr>
      <w:kern w:val="2"/>
      <w:sz w:val="18"/>
      <w:szCs w:val="18"/>
    </w:rPr>
  </w:style>
  <w:style w:type="character" w:customStyle="1" w:styleId="Char1">
    <w:name w:val="页脚 Char"/>
    <w:basedOn w:val="a0"/>
    <w:link w:val="a6"/>
    <w:uiPriority w:val="99"/>
    <w:qFormat/>
    <w:locked/>
    <w:rPr>
      <w:kern w:val="2"/>
      <w:sz w:val="18"/>
      <w:szCs w:val="18"/>
    </w:rPr>
  </w:style>
  <w:style w:type="paragraph" w:styleId="ac">
    <w:name w:val="List Paragraph"/>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Char0">
    <w:name w:val="批注框文本 Char"/>
    <w:basedOn w:val="a0"/>
    <w:link w:val="a5"/>
    <w:uiPriority w:val="99"/>
    <w:semiHidden/>
    <w:rPr>
      <w:kern w:val="2"/>
      <w:sz w:val="18"/>
      <w:szCs w:val="18"/>
    </w:rPr>
  </w:style>
  <w:style w:type="character" w:customStyle="1" w:styleId="zi3">
    <w:name w:val="zi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61548">
      <w:bodyDiv w:val="1"/>
      <w:marLeft w:val="0"/>
      <w:marRight w:val="0"/>
      <w:marTop w:val="0"/>
      <w:marBottom w:val="0"/>
      <w:divBdr>
        <w:top w:val="none" w:sz="0" w:space="0" w:color="auto"/>
        <w:left w:val="none" w:sz="0" w:space="0" w:color="auto"/>
        <w:bottom w:val="none" w:sz="0" w:space="0" w:color="auto"/>
        <w:right w:val="none" w:sz="0" w:space="0" w:color="auto"/>
      </w:divBdr>
    </w:div>
    <w:div w:id="124225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144</Words>
  <Characters>823</Characters>
  <Application>Microsoft Office Word</Application>
  <DocSecurity>0</DocSecurity>
  <Lines>6</Lines>
  <Paragraphs>1</Paragraphs>
  <ScaleCrop>false</ScaleCrop>
  <Company>Sky123.Org</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四川工业科技学院</dc:title>
  <dc:creator>Sky123.Org</dc:creator>
  <cp:lastModifiedBy>Administrator</cp:lastModifiedBy>
  <cp:revision>7</cp:revision>
  <dcterms:created xsi:type="dcterms:W3CDTF">2021-02-04T12:29:00Z</dcterms:created>
  <dcterms:modified xsi:type="dcterms:W3CDTF">2021-03-03T06:14:00Z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RubyTemplateID" linkTarget="0">
    <vt:lpwstr>6</vt:lpwstr>
  </property>
</Properties>
</file>