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新时代高校教师职业行为十项准则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2021-10-11T07:56:12Z</dcterms:created>
  <dc:creator>Administrator</dc:creator>
  <cp:lastModifiedBy>锦城虽云乐</cp:lastModifiedBy>
  <dcterms:modified xsi:type="dcterms:W3CDTF">2021-10-11T07:56:20Z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87E4BBDF9E704818AFF525638734C546</vt:lpwstr>
  </property>
</Properties>
</file>